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7AAB6">
      <w:pPr>
        <w:spacing w:line="245" w:lineRule="auto"/>
        <w:rPr>
          <w:rFonts w:ascii="Arial"/>
          <w:sz w:val="21"/>
        </w:rPr>
      </w:pPr>
    </w:p>
    <w:p w14:paraId="3D8A7F8F">
      <w:pPr>
        <w:spacing w:line="245" w:lineRule="auto"/>
        <w:rPr>
          <w:rFonts w:ascii="Arial"/>
          <w:sz w:val="21"/>
        </w:rPr>
      </w:pPr>
    </w:p>
    <w:p w14:paraId="667145AC">
      <w:pPr>
        <w:spacing w:line="245" w:lineRule="auto"/>
        <w:rPr>
          <w:rFonts w:ascii="Arial"/>
          <w:sz w:val="21"/>
        </w:rPr>
      </w:pPr>
    </w:p>
    <w:p w14:paraId="4C4D2858">
      <w:pPr>
        <w:spacing w:before="101" w:line="226" w:lineRule="auto"/>
        <w:ind w:left="352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</w:rPr>
        <w:t>一、基本信息</w:t>
      </w:r>
    </w:p>
    <w:p w14:paraId="71685E05">
      <w:pPr>
        <w:spacing w:line="58" w:lineRule="auto"/>
        <w:rPr>
          <w:rFonts w:ascii="Arial"/>
          <w:sz w:val="2"/>
        </w:rPr>
      </w:pPr>
    </w:p>
    <w:tbl>
      <w:tblPr>
        <w:tblStyle w:val="6"/>
        <w:tblW w:w="88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6"/>
        <w:gridCol w:w="1089"/>
        <w:gridCol w:w="901"/>
        <w:gridCol w:w="752"/>
        <w:gridCol w:w="853"/>
        <w:gridCol w:w="1275"/>
        <w:gridCol w:w="1184"/>
        <w:gridCol w:w="1514"/>
      </w:tblGrid>
      <w:tr w14:paraId="53572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96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15CC87BE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姓  名</w:t>
            </w:r>
          </w:p>
        </w:tc>
        <w:tc>
          <w:tcPr>
            <w:tcW w:w="1089" w:type="dxa"/>
            <w:tcBorders>
              <w:top w:val="single" w:color="000000" w:sz="6" w:space="0"/>
            </w:tcBorders>
            <w:vAlign w:val="top"/>
          </w:tcPr>
          <w:p w14:paraId="67215EC5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rFonts w:hint="eastAsia"/>
                <w:spacing w:val="-9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>焦娇</w:t>
            </w:r>
          </w:p>
        </w:tc>
        <w:tc>
          <w:tcPr>
            <w:tcW w:w="901" w:type="dxa"/>
            <w:tcBorders>
              <w:top w:val="single" w:color="000000" w:sz="6" w:space="0"/>
            </w:tcBorders>
            <w:vAlign w:val="top"/>
          </w:tcPr>
          <w:p w14:paraId="579A4090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性 别</w:t>
            </w:r>
          </w:p>
        </w:tc>
        <w:tc>
          <w:tcPr>
            <w:tcW w:w="752" w:type="dxa"/>
            <w:tcBorders>
              <w:top w:val="single" w:color="000000" w:sz="6" w:space="0"/>
            </w:tcBorders>
            <w:vAlign w:val="top"/>
          </w:tcPr>
          <w:p w14:paraId="56EF5089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rFonts w:hint="eastAsia"/>
                <w:spacing w:val="-9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853" w:type="dxa"/>
            <w:tcBorders>
              <w:top w:val="single" w:color="000000" w:sz="6" w:space="0"/>
            </w:tcBorders>
            <w:vAlign w:val="top"/>
          </w:tcPr>
          <w:p w14:paraId="14459B20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职  务</w:t>
            </w:r>
          </w:p>
        </w:tc>
        <w:tc>
          <w:tcPr>
            <w:tcW w:w="1275" w:type="dxa"/>
            <w:tcBorders>
              <w:top w:val="single" w:color="000000" w:sz="6" w:space="0"/>
            </w:tcBorders>
            <w:vAlign w:val="top"/>
          </w:tcPr>
          <w:p w14:paraId="17BD8D18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>甘李药业</w:t>
            </w:r>
            <w:r>
              <w:rPr>
                <w:rFonts w:hint="eastAsia"/>
                <w:spacing w:val="-9"/>
                <w:sz w:val="22"/>
                <w:szCs w:val="22"/>
              </w:rPr>
              <w:t>研发副总经理</w:t>
            </w:r>
          </w:p>
        </w:tc>
        <w:tc>
          <w:tcPr>
            <w:tcW w:w="1184" w:type="dxa"/>
            <w:tcBorders>
              <w:top w:val="single" w:color="000000" w:sz="6" w:space="0"/>
            </w:tcBorders>
            <w:vAlign w:val="top"/>
          </w:tcPr>
          <w:p w14:paraId="10F8408E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任职时间</w:t>
            </w:r>
          </w:p>
        </w:tc>
        <w:tc>
          <w:tcPr>
            <w:tcW w:w="1514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3535F0D4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>2016</w:t>
            </w:r>
            <w:r>
              <w:rPr>
                <w:spacing w:val="-9"/>
                <w:sz w:val="22"/>
                <w:szCs w:val="22"/>
              </w:rPr>
              <w:t xml:space="preserve">年 </w:t>
            </w: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>8</w:t>
            </w:r>
            <w:r>
              <w:rPr>
                <w:spacing w:val="-9"/>
                <w:sz w:val="22"/>
                <w:szCs w:val="22"/>
              </w:rPr>
              <w:t>月</w:t>
            </w:r>
          </w:p>
        </w:tc>
      </w:tr>
      <w:tr w14:paraId="7B8EED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296" w:type="dxa"/>
            <w:tcBorders>
              <w:left w:val="single" w:color="000000" w:sz="6" w:space="0"/>
            </w:tcBorders>
            <w:vAlign w:val="top"/>
          </w:tcPr>
          <w:p w14:paraId="4D03C0EC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身份证号</w:t>
            </w:r>
          </w:p>
        </w:tc>
        <w:tc>
          <w:tcPr>
            <w:tcW w:w="3595" w:type="dxa"/>
            <w:gridSpan w:val="4"/>
            <w:vAlign w:val="top"/>
          </w:tcPr>
          <w:p w14:paraId="777EDB47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rFonts w:hint="eastAsia"/>
                <w:spacing w:val="-9"/>
                <w:sz w:val="22"/>
                <w:szCs w:val="22"/>
              </w:rPr>
              <w:t>130423198803040105</w:t>
            </w:r>
          </w:p>
        </w:tc>
        <w:tc>
          <w:tcPr>
            <w:tcW w:w="1275" w:type="dxa"/>
            <w:vAlign w:val="top"/>
          </w:tcPr>
          <w:p w14:paraId="602DD87F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出生日期</w:t>
            </w:r>
          </w:p>
        </w:tc>
        <w:tc>
          <w:tcPr>
            <w:tcW w:w="2698" w:type="dxa"/>
            <w:gridSpan w:val="2"/>
            <w:tcBorders>
              <w:right w:val="single" w:color="000000" w:sz="6" w:space="0"/>
            </w:tcBorders>
            <w:vAlign w:val="top"/>
          </w:tcPr>
          <w:p w14:paraId="06BEBD42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 xml:space="preserve">1988 </w:t>
            </w:r>
            <w:r>
              <w:rPr>
                <w:spacing w:val="-9"/>
                <w:sz w:val="22"/>
                <w:szCs w:val="22"/>
              </w:rPr>
              <w:t>年</w:t>
            </w: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 xml:space="preserve">3 </w:t>
            </w:r>
            <w:r>
              <w:rPr>
                <w:spacing w:val="-9"/>
                <w:sz w:val="22"/>
                <w:szCs w:val="22"/>
              </w:rPr>
              <w:t>月</w:t>
            </w: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 xml:space="preserve">4 </w:t>
            </w:r>
            <w:r>
              <w:rPr>
                <w:spacing w:val="-9"/>
                <w:sz w:val="22"/>
                <w:szCs w:val="22"/>
              </w:rPr>
              <w:t>日</w:t>
            </w:r>
          </w:p>
        </w:tc>
      </w:tr>
      <w:tr w14:paraId="170DBE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296" w:type="dxa"/>
            <w:tcBorders>
              <w:left w:val="single" w:color="000000" w:sz="6" w:space="0"/>
            </w:tcBorders>
            <w:vAlign w:val="top"/>
          </w:tcPr>
          <w:p w14:paraId="76F68376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职  称</w:t>
            </w:r>
          </w:p>
        </w:tc>
        <w:tc>
          <w:tcPr>
            <w:tcW w:w="3595" w:type="dxa"/>
            <w:gridSpan w:val="4"/>
            <w:vAlign w:val="top"/>
          </w:tcPr>
          <w:p w14:paraId="7BAD4DC1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rFonts w:hint="eastAsia"/>
                <w:spacing w:val="-9"/>
                <w:sz w:val="22"/>
                <w:szCs w:val="22"/>
              </w:rPr>
              <w:t>高级工程师</w:t>
            </w:r>
          </w:p>
        </w:tc>
        <w:tc>
          <w:tcPr>
            <w:tcW w:w="1275" w:type="dxa"/>
            <w:vAlign w:val="top"/>
          </w:tcPr>
          <w:p w14:paraId="749676D4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定职时间</w:t>
            </w:r>
          </w:p>
        </w:tc>
        <w:tc>
          <w:tcPr>
            <w:tcW w:w="2698" w:type="dxa"/>
            <w:gridSpan w:val="2"/>
            <w:tcBorders>
              <w:right w:val="single" w:color="000000" w:sz="6" w:space="0"/>
            </w:tcBorders>
            <w:vAlign w:val="top"/>
          </w:tcPr>
          <w:p w14:paraId="6AFB1E04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 xml:space="preserve">2024 </w:t>
            </w:r>
            <w:r>
              <w:rPr>
                <w:spacing w:val="-9"/>
                <w:sz w:val="22"/>
                <w:szCs w:val="22"/>
              </w:rPr>
              <w:t>年</w:t>
            </w: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>11</w:t>
            </w:r>
            <w:r>
              <w:rPr>
                <w:spacing w:val="-9"/>
                <w:sz w:val="22"/>
                <w:szCs w:val="22"/>
              </w:rPr>
              <w:t>月</w:t>
            </w:r>
          </w:p>
        </w:tc>
      </w:tr>
      <w:tr w14:paraId="40A14A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29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1AD6F8F3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最后学历</w:t>
            </w:r>
          </w:p>
          <w:p w14:paraId="51E590CA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(包括毕业  时间、学校、 学科、学位)</w:t>
            </w:r>
          </w:p>
        </w:tc>
        <w:tc>
          <w:tcPr>
            <w:tcW w:w="7568" w:type="dxa"/>
            <w:gridSpan w:val="7"/>
            <w:tcBorders>
              <w:right w:val="single" w:color="000000" w:sz="6" w:space="0"/>
            </w:tcBorders>
            <w:vAlign w:val="top"/>
          </w:tcPr>
          <w:p w14:paraId="07AE67F8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rFonts w:hint="default"/>
                <w:spacing w:val="-9"/>
                <w:sz w:val="22"/>
                <w:szCs w:val="22"/>
                <w:lang w:val="en-US" w:eastAsia="zh-CN"/>
              </w:rPr>
            </w:pPr>
            <w:r>
              <w:rPr>
                <w:spacing w:val="-9"/>
                <w:sz w:val="22"/>
                <w:szCs w:val="22"/>
              </w:rPr>
              <w:t>国内：</w:t>
            </w: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>2013年6月25日毕业于</w:t>
            </w:r>
            <w:r>
              <w:rPr>
                <w:rFonts w:hint="eastAsia"/>
                <w:spacing w:val="-9"/>
                <w:sz w:val="22"/>
                <w:szCs w:val="22"/>
              </w:rPr>
              <w:t>北京师范大学生化分子生物学</w:t>
            </w: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>专业，获得博士学位</w:t>
            </w:r>
          </w:p>
        </w:tc>
      </w:tr>
      <w:tr w14:paraId="6678B1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29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 w14:paraId="211B79A9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</w:p>
        </w:tc>
        <w:tc>
          <w:tcPr>
            <w:tcW w:w="7568" w:type="dxa"/>
            <w:gridSpan w:val="7"/>
            <w:tcBorders>
              <w:right w:val="single" w:color="000000" w:sz="6" w:space="0"/>
            </w:tcBorders>
            <w:vAlign w:val="top"/>
          </w:tcPr>
          <w:p w14:paraId="4C01F3EA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rFonts w:hint="default" w:eastAsia="仿宋"/>
                <w:spacing w:val="-9"/>
                <w:sz w:val="22"/>
                <w:szCs w:val="22"/>
                <w:lang w:val="en-US" w:eastAsia="zh-CN"/>
              </w:rPr>
            </w:pPr>
            <w:r>
              <w:rPr>
                <w:spacing w:val="-9"/>
                <w:sz w:val="22"/>
                <w:szCs w:val="22"/>
              </w:rPr>
              <w:t>国外：</w:t>
            </w: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>密歇根大学 博士后</w:t>
            </w:r>
          </w:p>
        </w:tc>
      </w:tr>
      <w:tr w14:paraId="5257A2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96" w:type="dxa"/>
            <w:tcBorders>
              <w:left w:val="single" w:color="000000" w:sz="6" w:space="0"/>
            </w:tcBorders>
            <w:vAlign w:val="top"/>
          </w:tcPr>
          <w:p w14:paraId="7D85B1BE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工作单位</w:t>
            </w:r>
          </w:p>
        </w:tc>
        <w:tc>
          <w:tcPr>
            <w:tcW w:w="7568" w:type="dxa"/>
            <w:gridSpan w:val="7"/>
            <w:tcBorders>
              <w:right w:val="single" w:color="000000" w:sz="6" w:space="0"/>
            </w:tcBorders>
            <w:vAlign w:val="top"/>
          </w:tcPr>
          <w:p w14:paraId="048B93B9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rFonts w:hint="eastAsia"/>
                <w:spacing w:val="-9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pacing w:val="-9"/>
                <w:sz w:val="22"/>
                <w:szCs w:val="22"/>
                <w:lang w:val="en-US" w:eastAsia="zh-CN"/>
              </w:rPr>
              <w:t>甘李药业股份有限公司</w:t>
            </w:r>
          </w:p>
        </w:tc>
      </w:tr>
      <w:tr w14:paraId="72FB4C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296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 w14:paraId="3E1F8356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主要工作领域</w:t>
            </w:r>
          </w:p>
        </w:tc>
        <w:tc>
          <w:tcPr>
            <w:tcW w:w="7568" w:type="dxa"/>
            <w:gridSpan w:val="7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267ACEEA">
            <w:pPr>
              <w:pStyle w:val="7"/>
              <w:spacing w:before="164" w:line="217" w:lineRule="auto"/>
              <w:ind w:left="0" w:leftChars="0" w:firstLine="0" w:firstLineChars="0"/>
              <w:jc w:val="center"/>
              <w:rPr>
                <w:spacing w:val="-9"/>
                <w:sz w:val="22"/>
                <w:szCs w:val="22"/>
              </w:rPr>
            </w:pPr>
            <w:r>
              <w:rPr>
                <w:rFonts w:hint="eastAsia"/>
                <w:spacing w:val="-9"/>
                <w:sz w:val="22"/>
                <w:szCs w:val="22"/>
              </w:rPr>
              <w:t>大分子生物新药的发现</w:t>
            </w:r>
          </w:p>
        </w:tc>
      </w:tr>
    </w:tbl>
    <w:p w14:paraId="2454CA2D">
      <w:pPr>
        <w:spacing w:before="175" w:line="224" w:lineRule="auto"/>
        <w:ind w:left="321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2"/>
          <w:szCs w:val="32"/>
        </w:rPr>
        <w:t>二、工作情况简介</w:t>
      </w:r>
    </w:p>
    <w:p w14:paraId="3562D4E9">
      <w:pPr>
        <w:spacing w:line="83" w:lineRule="auto"/>
        <w:rPr>
          <w:rFonts w:ascii="Arial"/>
          <w:sz w:val="2"/>
        </w:rPr>
      </w:pPr>
    </w:p>
    <w:tbl>
      <w:tblPr>
        <w:tblStyle w:val="6"/>
        <w:tblW w:w="886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64"/>
      </w:tblGrid>
      <w:tr w14:paraId="06A382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1" w:hRule="atLeast"/>
        </w:trPr>
        <w:tc>
          <w:tcPr>
            <w:tcW w:w="8864" w:type="dxa"/>
            <w:vAlign w:val="top"/>
          </w:tcPr>
          <w:p w14:paraId="02E274F1">
            <w:pPr>
              <w:ind w:firstLine="440" w:firstLineChars="200"/>
              <w:rPr>
                <w:rFonts w:hint="eastAsia" w:ascii="Arial"/>
                <w:sz w:val="22"/>
                <w:szCs w:val="22"/>
              </w:rPr>
            </w:pPr>
            <w:bookmarkStart w:id="0" w:name="_GoBack"/>
          </w:p>
          <w:p w14:paraId="56CF4D4C">
            <w:pPr>
              <w:ind w:firstLine="480" w:firstLineChars="200"/>
              <w:rPr>
                <w:rFonts w:hint="eastAsia"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在甘李药业</w:t>
            </w:r>
            <w:r>
              <w:rPr>
                <w:rFonts w:hint="eastAsia" w:ascii="Arial"/>
                <w:sz w:val="24"/>
                <w:szCs w:val="24"/>
              </w:rPr>
              <w:t>从事新药发现工作，建立抗体药平台和细胞基因治疗平台。业方向为细胞治疗，基因编辑和疾病机制研究。曾主导的研究项目包括以下内容：一是二叶式主动脉瓣（BAV）相关新基因的发现以及功能学干细胞鉴定， 二是人多能干细胞建立动脉瘤疾病模型与药物测试， 三是体细胞重编程技术建立癫痫疾病模型以及药物检验研究，四是FGF2促进体细胞重编程机制的研究。在研究工作中首次发现了GATA4基因突变是主动脉瘤致病因素。并且发现了主动脉瘤病人的平滑肌细胞分化障碍。阐释了NOTCH1蛋白在平滑肌分化中的功能。</w:t>
            </w:r>
          </w:p>
          <w:p w14:paraId="7D8EF87F">
            <w:pPr>
              <w:ind w:firstLine="480" w:firstLineChars="200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4"/>
                <w:szCs w:val="24"/>
              </w:rPr>
              <w:t>发现新的抗体分子序列多项，适应症为糖尿病，高血脂等代谢疾病，提交了多项专利申请。并且开发新制剂和新工艺，均提交专利申请。两个项目已经在临床实验阶段。</w:t>
            </w:r>
            <w:bookmarkEnd w:id="0"/>
            <w:r>
              <w:rPr>
                <w:rFonts w:hint="eastAsia" w:ascii="Arial"/>
                <w:sz w:val="22"/>
                <w:szCs w:val="22"/>
              </w:rPr>
              <w:t xml:space="preserve">  </w:t>
            </w:r>
          </w:p>
        </w:tc>
      </w:tr>
    </w:tbl>
    <w:p w14:paraId="227DA12E">
      <w:pPr>
        <w:rPr>
          <w:rFonts w:ascii="Arial" w:hAnsi="Arial" w:eastAsia="Arial" w:cs="Arial"/>
          <w:sz w:val="21"/>
          <w:szCs w:val="21"/>
        </w:rPr>
      </w:pPr>
    </w:p>
    <w:p w14:paraId="2666832F"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38C9A5F">
      <w:pPr>
        <w:bidi w:val="0"/>
        <w:rPr>
          <w:lang w:val="en-US" w:eastAsia="en-US"/>
        </w:rPr>
      </w:pPr>
    </w:p>
    <w:p w14:paraId="5A9737DE">
      <w:pPr>
        <w:tabs>
          <w:tab w:val="left" w:pos="1325"/>
        </w:tabs>
        <w:bidi w:val="0"/>
        <w:jc w:val="left"/>
        <w:rPr>
          <w:rFonts w:ascii="Arial"/>
          <w:sz w:val="21"/>
        </w:rPr>
      </w:pPr>
      <w:r>
        <w:rPr>
          <w:rFonts w:hint="eastAsia" w:eastAsia="宋体"/>
          <w:lang w:val="en-US" w:eastAsia="zh-CN"/>
        </w:rPr>
        <w:tab/>
      </w:r>
    </w:p>
    <w:sectPr>
      <w:footerReference r:id="rId5" w:type="default"/>
      <w:pgSz w:w="11907" w:h="16841"/>
      <w:pgMar w:top="1431" w:right="1588" w:bottom="1687" w:left="1473" w:header="0" w:footer="141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A2DF4">
    <w:pPr>
      <w:spacing w:line="172" w:lineRule="auto"/>
      <w:ind w:left="56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-2"/>
        <w:sz w:val="28"/>
        <w:szCs w:val="28"/>
      </w:rPr>
      <w:t>10</w:t>
    </w:r>
    <w:r>
      <w:rPr>
        <w:rFonts w:ascii="宋体" w:hAnsi="宋体" w:eastAsia="宋体" w:cs="宋体"/>
        <w:spacing w:val="-2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915513"/>
    <w:rsid w:val="308C0433"/>
    <w:rsid w:val="3A4F3C77"/>
    <w:rsid w:val="54C33924"/>
    <w:rsid w:val="567872C5"/>
    <w:rsid w:val="7A342A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36"/>
      <w:szCs w:val="36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471</Words>
  <Characters>516</Characters>
  <TotalTime>106</TotalTime>
  <ScaleCrop>false</ScaleCrop>
  <LinksUpToDate>false</LinksUpToDate>
  <CharactersWithSpaces>537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2023-05-26T17:01:00Z</dcterms:created>
  <dc:creator>范花</dc:creator>
  <cp:lastModifiedBy>Javy</cp:lastModifiedBy>
  <dcterms:modified xsi:type="dcterms:W3CDTF">2026-03-12T02:47:23Z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2024-07-03T16:22:51Z</vt:filetime>
  </property>
  <property fmtid="{D5CDD505-2E9C-101B-9397-08002B2CF9AE}" pid="4" name="KSOProductBuildVer">
    <vt:lpwstr>2052-12.1.0.25225</vt:lpwstr>
  </property>
  <property fmtid="{D5CDD505-2E9C-101B-9397-08002B2CF9AE}" pid="5" name="ICV">
    <vt:lpwstr>DEE8F35A5EBD46438FC29A130E34926F_13</vt:lpwstr>
  </property>
  <property fmtid="{D5CDD505-2E9C-101B-9397-08002B2CF9AE}" pid="6" name="KSOTemplateDocerSaveRecord">
    <vt:lpwstr>eyJoZGlkIjoiZDM2ZTE3ZGUzOTg2MmQwY2VmMjFlYTM1YmY5ZDhjOWEiLCJ1c2VySWQiOiIyNDk3MzM5OTgifQ==</vt:lpwstr>
  </property>
</Properties>
</file>